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478" w:rsidRPr="00BE4478" w:rsidRDefault="003156AD" w:rsidP="00BE4478">
      <w:pPr>
        <w:jc w:val="right"/>
        <w:rPr>
          <w:rFonts w:ascii="Times New Roman" w:hAnsi="Times New Roman" w:cs="Times New Roman"/>
          <w:b/>
          <w:sz w:val="30"/>
          <w:szCs w:val="30"/>
        </w:rPr>
      </w:pPr>
      <w:r>
        <w:rPr>
          <w:rFonts w:ascii="Times New Roman" w:hAnsi="Times New Roman" w:cs="Times New Roman"/>
          <w:b/>
          <w:sz w:val="30"/>
          <w:szCs w:val="30"/>
        </w:rPr>
        <w:t xml:space="preserve">Приложение </w:t>
      </w:r>
      <w:r w:rsidR="00BE4478" w:rsidRPr="00BE4478">
        <w:rPr>
          <w:rFonts w:ascii="Times New Roman" w:hAnsi="Times New Roman" w:cs="Times New Roman"/>
          <w:b/>
          <w:sz w:val="30"/>
          <w:szCs w:val="30"/>
        </w:rPr>
        <w:t xml:space="preserve"> 6</w:t>
      </w:r>
    </w:p>
    <w:p w:rsidR="00324DA3" w:rsidRPr="00F51801" w:rsidRDefault="0041063D" w:rsidP="00324DA3">
      <w:pPr>
        <w:jc w:val="center"/>
        <w:rPr>
          <w:rFonts w:ascii="Times New Roman" w:hAnsi="Times New Roman" w:cs="Times New Roman"/>
          <w:b/>
          <w:sz w:val="28"/>
          <w:szCs w:val="28"/>
        </w:rPr>
      </w:pPr>
      <w:r w:rsidRPr="00F51801">
        <w:rPr>
          <w:rFonts w:ascii="Times New Roman" w:hAnsi="Times New Roman" w:cs="Times New Roman"/>
          <w:b/>
          <w:sz w:val="28"/>
          <w:szCs w:val="28"/>
        </w:rPr>
        <w:t>Классификатор СМ</w:t>
      </w:r>
      <w:r w:rsidR="00A56EA2" w:rsidRPr="00F51801">
        <w:rPr>
          <w:rFonts w:ascii="Times New Roman" w:hAnsi="Times New Roman" w:cs="Times New Roman"/>
          <w:b/>
          <w:sz w:val="28"/>
          <w:szCs w:val="28"/>
        </w:rPr>
        <w:t xml:space="preserve"> в соответствии с правилами оформления электронных паспортов СМ и других видов техники</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531"/>
        <w:gridCol w:w="12764"/>
      </w:tblGrid>
      <w:tr w:rsidR="0041063D" w:rsidRPr="0041063D" w:rsidTr="0041063D">
        <w:trPr>
          <w:trHeight w:val="300"/>
        </w:trPr>
        <w:tc>
          <w:tcPr>
            <w:tcW w:w="723" w:type="dxa"/>
            <w:shd w:val="clear" w:color="auto" w:fill="auto"/>
            <w:noWrap/>
            <w:vAlign w:val="center"/>
            <w:hideMark/>
          </w:tcPr>
          <w:p w:rsidR="00F51801" w:rsidRDefault="00F51801" w:rsidP="0041063D">
            <w:pPr>
              <w:spacing w:after="0" w:line="240" w:lineRule="auto"/>
              <w:jc w:val="center"/>
              <w:rPr>
                <w:rFonts w:ascii="Times New Roman" w:eastAsia="Times New Roman" w:hAnsi="Times New Roman" w:cs="Times New Roman"/>
                <w:b/>
                <w:color w:val="000000"/>
                <w:sz w:val="24"/>
                <w:szCs w:val="24"/>
                <w:lang w:eastAsia="ru-RU"/>
              </w:rPr>
            </w:pPr>
          </w:p>
          <w:p w:rsidR="0041063D" w:rsidRPr="0041063D" w:rsidRDefault="0041063D" w:rsidP="0041063D">
            <w:pPr>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41063D">
              <w:rPr>
                <w:rFonts w:ascii="Times New Roman" w:eastAsia="Times New Roman" w:hAnsi="Times New Roman" w:cs="Times New Roman"/>
                <w:b/>
                <w:color w:val="000000"/>
                <w:sz w:val="24"/>
                <w:szCs w:val="24"/>
                <w:lang w:eastAsia="ru-RU"/>
              </w:rPr>
              <w:t>Код</w:t>
            </w:r>
          </w:p>
        </w:tc>
        <w:tc>
          <w:tcPr>
            <w:tcW w:w="2531" w:type="dxa"/>
            <w:shd w:val="clear" w:color="auto" w:fill="auto"/>
            <w:noWrap/>
            <w:vAlign w:val="center"/>
            <w:hideMark/>
          </w:tcPr>
          <w:p w:rsidR="0041063D" w:rsidRPr="0041063D" w:rsidRDefault="0041063D" w:rsidP="0041063D">
            <w:pPr>
              <w:spacing w:after="0" w:line="240" w:lineRule="auto"/>
              <w:jc w:val="center"/>
              <w:rPr>
                <w:rFonts w:ascii="Times New Roman" w:eastAsia="Times New Roman" w:hAnsi="Times New Roman" w:cs="Times New Roman"/>
                <w:b/>
                <w:color w:val="000000"/>
                <w:sz w:val="24"/>
                <w:szCs w:val="24"/>
                <w:lang w:eastAsia="ru-RU"/>
              </w:rPr>
            </w:pPr>
            <w:r w:rsidRPr="0041063D">
              <w:rPr>
                <w:rFonts w:ascii="Times New Roman" w:eastAsia="Times New Roman" w:hAnsi="Times New Roman" w:cs="Times New Roman"/>
                <w:b/>
                <w:color w:val="000000"/>
                <w:sz w:val="24"/>
                <w:szCs w:val="24"/>
                <w:lang w:eastAsia="ru-RU"/>
              </w:rPr>
              <w:t>Наименование категории</w:t>
            </w:r>
          </w:p>
        </w:tc>
        <w:tc>
          <w:tcPr>
            <w:tcW w:w="12764" w:type="dxa"/>
            <w:shd w:val="clear" w:color="auto" w:fill="auto"/>
            <w:noWrap/>
            <w:vAlign w:val="center"/>
            <w:hideMark/>
          </w:tcPr>
          <w:p w:rsidR="0041063D" w:rsidRPr="0041063D" w:rsidRDefault="0041063D" w:rsidP="0041063D">
            <w:pPr>
              <w:spacing w:after="0" w:line="240" w:lineRule="auto"/>
              <w:jc w:val="center"/>
              <w:rPr>
                <w:rFonts w:ascii="Times New Roman" w:eastAsia="Times New Roman" w:hAnsi="Times New Roman" w:cs="Times New Roman"/>
                <w:b/>
                <w:color w:val="000000"/>
                <w:sz w:val="24"/>
                <w:szCs w:val="24"/>
                <w:lang w:eastAsia="ru-RU"/>
              </w:rPr>
            </w:pPr>
            <w:r w:rsidRPr="0041063D">
              <w:rPr>
                <w:rFonts w:ascii="Times New Roman" w:eastAsia="Times New Roman" w:hAnsi="Times New Roman" w:cs="Times New Roman"/>
                <w:b/>
                <w:color w:val="000000"/>
                <w:sz w:val="24"/>
                <w:szCs w:val="24"/>
                <w:lang w:eastAsia="ru-RU"/>
              </w:rPr>
              <w:t>Описание</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B</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B</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гусеничные и колесные машины с двигателем мощностью до 25,7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C</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C</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колесные машины с двигателем мощностью от 25,7 до 110,3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D</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D</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колесные машины с двигателем мощностью свыше 110,3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AII</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A II</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внедорожные автотранспортные средства, разрешенная максимальная масса которых не превышает 3500 кг и число сидячих мест, которых, помимо сиденья водителя, не превышает 8</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AIII</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A III</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внедорожные автотранспортные средства, разрешенная максимальная масса которых превышает 3 500 килограммов (за исключением относящихся к категории A IV)</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E</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E</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гусеничные машины с двигателем мощностью свыше 25,7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F</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F</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самоходные сельскохозяйственные машины</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предназначенные для движения в составе с механическим транспортным средством. Под прицепами понимаются также полуприцепы</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AIV</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A IV</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внедорожные автотранспортные средства, предназначенные для перевозки пассажиров и имеющие, помимо сиденья водителя, более 8 сидячих мест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AI</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A I</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 xml:space="preserve">внедорожные </w:t>
            </w:r>
            <w:proofErr w:type="spellStart"/>
            <w:r w:rsidRPr="0041063D">
              <w:rPr>
                <w:rFonts w:ascii="Times New Roman" w:eastAsia="Times New Roman" w:hAnsi="Times New Roman" w:cs="Times New Roman"/>
                <w:color w:val="000000"/>
                <w:sz w:val="24"/>
                <w:szCs w:val="24"/>
                <w:lang w:eastAsia="ru-RU"/>
              </w:rPr>
              <w:t>мототранспортные</w:t>
            </w:r>
            <w:proofErr w:type="spellEnd"/>
            <w:r w:rsidRPr="0041063D">
              <w:rPr>
                <w:rFonts w:ascii="Times New Roman" w:eastAsia="Times New Roman" w:hAnsi="Times New Roman" w:cs="Times New Roman"/>
                <w:color w:val="000000"/>
                <w:sz w:val="24"/>
                <w:szCs w:val="24"/>
                <w:lang w:eastAsia="ru-RU"/>
              </w:rPr>
              <w:t xml:space="preserve"> средства</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C1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C1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C4</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C4</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гусеничные тракторы специального назначения с максимальной расчетной скоростью не более 40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C4.1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C4.1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proofErr w:type="spellStart"/>
            <w:r w:rsidRPr="0041063D">
              <w:rPr>
                <w:rFonts w:ascii="Times New Roman" w:eastAsia="Times New Roman" w:hAnsi="Times New Roman" w:cs="Times New Roman"/>
                <w:color w:val="000000"/>
                <w:sz w:val="24"/>
                <w:szCs w:val="24"/>
                <w:lang w:eastAsia="ru-RU"/>
              </w:rPr>
              <w:t>высококлиренсные</w:t>
            </w:r>
            <w:proofErr w:type="spellEnd"/>
            <w:r w:rsidRPr="0041063D">
              <w:rPr>
                <w:rFonts w:ascii="Times New Roman" w:eastAsia="Times New Roman" w:hAnsi="Times New Roman" w:cs="Times New Roman"/>
                <w:color w:val="000000"/>
                <w:sz w:val="24"/>
                <w:szCs w:val="24"/>
                <w:lang w:eastAsia="ru-RU"/>
              </w:rPr>
              <w:t xml:space="preserve"> гусеничные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C5</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C5</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гусеничные тракторы с максимальной расчетной скоростью более 40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L1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L1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двухколесное транспортное средство, максимальная конструктивная скорость которого не превышает 50 км/ч и которое характеризуется при наличии двигателя внутреннего сгорания – рабочим объемом двигателя, не превышающим 50 см3, или при наличии электродвигателя – номинальной максимальной мощностью в режиме длительной нагрузки, не превышающей 4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lastRenderedPageBreak/>
              <w:t>C2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C2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L3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L3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двухколесное транспортное средство, рабочий объем двигателя которого (при наличии двигателя внутреннего сгорания) превышает 50 см3 и (или) максимальная конструктивная скорость которого (при любом двигателе) превышает 50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L2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L2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трехколесное транспортное средство с любым расположением колес, максимальная конструктивная скорость которого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см3, или при наличии двигателя внутреннего сгорания другого типа – максимальной эффективной мощностью, не превышающей 4 кВт, или при наличии электродвигателя – номинальной максимальной мощностью в режиме длительной нагрузки, не превышающей 4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L6</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L6</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четырехколесное транспортное средство, масса которого без нагрузки не превышает 350 кг без учета массы аккумуляторов (в случае электрического транспортного средства), максимальная конструктивная скорость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см3, или при наличии двигателя внутреннего сгорания другого типа – максимальной эффективной мощностью двигателя, не превышающей 4 кВт, или при наличии электродвигателя – номинальной максимальной мощностью двигателя в режиме длительной нагрузки, не превышающей 4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C3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C3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гусеничные тракторы с максимальной расчетной скоростью не более 40 км/ч и снаряженной массой не более 600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L7</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L7</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четырехколесное транспортное средство, иное, чем транспортное средство категории L6, масса которого без нагрузки не превышает 400 кг (550 кг для транспортного средства, предназначенного для перевозки грузов) без учета массы аккумуляторов (для электрического транспортного средства) и максимальная эффективная мощность двигателя которого не превышает 15 кВт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M1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M1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 имеющие, помимо места водителя, не более 8 мест для сидения</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M1G</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M1G</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не более 8 мест для сидения</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M2G</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M2G</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не более 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M2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M2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имеющие, помимо места водителя, более 8 мест для сидения и технически допустимую максимальную массу не более 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M3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M3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M3G</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M3G</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lastRenderedPageBreak/>
              <w:t>L4</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L4</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трехколесное транспортное средство с колесами, асимметричными по отношению к средней продольной плоскости, рабочий объем двигателя которого (при наличии двигателя внутреннего сгорания) превышает 50 см3 и (или) максимальная конструктивная скорость (при любом двигателе) превышает 50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N1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N1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не более 3,5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N1G</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N1G</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 имеющие технически допустимую максимальную массу не более 3,5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N2G</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N2G</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имеющие технически допустимую максимальную массу свыше 3,5 т, но не более 12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N2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N2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более 3,5 т, но не более 12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N3G</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N3G</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повышенной проходимости, предназначенные для перевозки грузов, имеющие технически допустимую максимальную массу более 12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O1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O1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имеющие технически допустимую максимальную массу не более 0,75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N3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N3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транспортные средства, предназначенные для перевозки грузов и имеющие технически допустимую максимальную массу более 12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O2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O2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имеющие технически допустимую максимальную массу свыше 0,75 т, но не более 3,5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Ra1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Ra1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не более 1500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L5</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L5</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трехколесное транспортное средство с колесами, симметричными по отношению к средней продольной плоскости транспортного средства, рабочий объем двигателя которого (при наличии двигателя внутреннего сгорания) превышает 50 см3 и (или) максимальная конструктивная скорость (при любом двигателе) превышает 50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O4</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O4</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имеющие технически допустимую максимальную массу более 10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Ra2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Ra2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свыше 1500 кг, но не более 3500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O3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O3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имеющие технически допустимую максимальную массу свыше 3,5 т, но не более 10 т</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Rb2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Rb2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1500 кг, но не более 3500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Rb3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Rb3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3500 кг, но не более 21000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Ra4</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Ra4</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не более 40 км/ч, имеющие технически допустимую общую массу более 21000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Ra3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Ra3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свыше 3500 кг, но не более 21000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lastRenderedPageBreak/>
              <w:t>Rb1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Rb1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не более 1500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Rb4</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Rb4</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с максимальной расчетной скоростью более 40 км/ч, имеющие технически допустимую общую массу более 21000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RX</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RX</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прицепы к сельскохозяйственным и другим самоходным и мобильным машинам</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T1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T1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 Для тракторов с реверсивным сиденьем оператора осью, находящейся ближе к оператору, считается ось, оборудованная шинами с наибольшим диаметром</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T2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T2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T4.2</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T4.2</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proofErr w:type="spellStart"/>
            <w:r w:rsidRPr="0041063D">
              <w:rPr>
                <w:rFonts w:ascii="Times New Roman" w:eastAsia="Times New Roman" w:hAnsi="Times New Roman" w:cs="Times New Roman"/>
                <w:color w:val="000000"/>
                <w:sz w:val="24"/>
                <w:szCs w:val="24"/>
                <w:lang w:eastAsia="ru-RU"/>
              </w:rPr>
              <w:t>сверхширокие</w:t>
            </w:r>
            <w:proofErr w:type="spellEnd"/>
            <w:r w:rsidRPr="0041063D">
              <w:rPr>
                <w:rFonts w:ascii="Times New Roman" w:eastAsia="Times New Roman" w:hAnsi="Times New Roman" w:cs="Times New Roman"/>
                <w:color w:val="000000"/>
                <w:sz w:val="24"/>
                <w:szCs w:val="24"/>
                <w:lang w:eastAsia="ru-RU"/>
              </w:rPr>
              <w:t xml:space="preserve"> тракторы с максимальной расчетной скоростью не более 40 км/ч, характеризующиеся значительными размерами и предназначенные специально для обработки больших сельскохозяйственных площадей</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T4.1</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T4.1</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proofErr w:type="spellStart"/>
            <w:r w:rsidRPr="0041063D">
              <w:rPr>
                <w:rFonts w:ascii="Times New Roman" w:eastAsia="Times New Roman" w:hAnsi="Times New Roman" w:cs="Times New Roman"/>
                <w:color w:val="000000"/>
                <w:sz w:val="24"/>
                <w:szCs w:val="24"/>
                <w:lang w:eastAsia="ru-RU"/>
              </w:rPr>
              <w:t>высококлиренсные</w:t>
            </w:r>
            <w:proofErr w:type="spellEnd"/>
            <w:r w:rsidRPr="0041063D">
              <w:rPr>
                <w:rFonts w:ascii="Times New Roman" w:eastAsia="Times New Roman" w:hAnsi="Times New Roman" w:cs="Times New Roman"/>
                <w:color w:val="000000"/>
                <w:sz w:val="24"/>
                <w:szCs w:val="24"/>
                <w:lang w:eastAsia="ru-RU"/>
              </w:rPr>
              <w:t xml:space="preserve">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с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T3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T3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колесные тракторы с максимальной расчетной скоростью не более 40 км/ч и снаряженной массой не более 600 кг</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T5</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T5</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колесные тракторы с максимальной расчетной скоростью более 40 км/ч</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X</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сельскохозяйственные и другие самоходные и мобильные машины</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описание технической категории приведено в приложении № 2 к техническому регламенту Таможенного союза «О безопасности машин и оборудования» (ТР ТС 010/2011)</w:t>
            </w:r>
          </w:p>
        </w:tc>
      </w:tr>
      <w:tr w:rsidR="0041063D" w:rsidRPr="0041063D" w:rsidTr="0041063D">
        <w:trPr>
          <w:trHeight w:val="300"/>
        </w:trPr>
        <w:tc>
          <w:tcPr>
            <w:tcW w:w="723"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T4.3</w:t>
            </w:r>
          </w:p>
        </w:tc>
        <w:tc>
          <w:tcPr>
            <w:tcW w:w="2531"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r w:rsidRPr="0041063D">
              <w:rPr>
                <w:rFonts w:ascii="Times New Roman" w:eastAsia="Times New Roman" w:hAnsi="Times New Roman" w:cs="Times New Roman"/>
                <w:color w:val="000000"/>
                <w:sz w:val="24"/>
                <w:szCs w:val="24"/>
                <w:lang w:eastAsia="ru-RU"/>
              </w:rPr>
              <w:t>категория T4.3</w:t>
            </w:r>
          </w:p>
        </w:tc>
        <w:tc>
          <w:tcPr>
            <w:tcW w:w="12764" w:type="dxa"/>
            <w:shd w:val="clear" w:color="auto" w:fill="auto"/>
            <w:noWrap/>
            <w:vAlign w:val="center"/>
            <w:hideMark/>
          </w:tcPr>
          <w:p w:rsidR="0041063D" w:rsidRPr="0041063D" w:rsidRDefault="0041063D" w:rsidP="0041063D">
            <w:pPr>
              <w:spacing w:after="0" w:line="240" w:lineRule="auto"/>
              <w:rPr>
                <w:rFonts w:ascii="Times New Roman" w:eastAsia="Times New Roman" w:hAnsi="Times New Roman" w:cs="Times New Roman"/>
                <w:color w:val="000000"/>
                <w:sz w:val="24"/>
                <w:szCs w:val="24"/>
                <w:lang w:eastAsia="ru-RU"/>
              </w:rPr>
            </w:pPr>
            <w:proofErr w:type="spellStart"/>
            <w:r w:rsidRPr="0041063D">
              <w:rPr>
                <w:rFonts w:ascii="Times New Roman" w:eastAsia="Times New Roman" w:hAnsi="Times New Roman" w:cs="Times New Roman"/>
                <w:color w:val="000000"/>
                <w:sz w:val="24"/>
                <w:szCs w:val="24"/>
                <w:lang w:eastAsia="ru-RU"/>
              </w:rPr>
              <w:t>низкоклиренсные</w:t>
            </w:r>
            <w:proofErr w:type="spellEnd"/>
            <w:r w:rsidRPr="0041063D">
              <w:rPr>
                <w:rFonts w:ascii="Times New Roman" w:eastAsia="Times New Roman" w:hAnsi="Times New Roman" w:cs="Times New Roman"/>
                <w:color w:val="000000"/>
                <w:sz w:val="24"/>
                <w:szCs w:val="24"/>
                <w:lang w:eastAsia="ru-RU"/>
              </w:rPr>
              <w:t xml:space="preserve"> лесохозяйственные или сельскохозяйственные тракторы с приводом на 4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имеющие технически допустимую общую массу не более 10 т и отношение технически допустимой общей массы к максимальной снаряженной массе менее 2,5, с максимальной расчетной скоростью не более 40 км/ч. Высота центра тяжести трактора (при обычных шинах) – менее 850 мм</w:t>
            </w:r>
          </w:p>
        </w:tc>
      </w:tr>
    </w:tbl>
    <w:p w:rsidR="00324DA3" w:rsidRPr="00324DA3" w:rsidRDefault="00324DA3" w:rsidP="00324DA3">
      <w:pPr>
        <w:jc w:val="center"/>
        <w:rPr>
          <w:rFonts w:ascii="Times New Roman" w:hAnsi="Times New Roman" w:cs="Times New Roman"/>
          <w:sz w:val="30"/>
          <w:szCs w:val="30"/>
        </w:rPr>
      </w:pPr>
    </w:p>
    <w:sectPr w:rsidR="00324DA3" w:rsidRPr="00324DA3" w:rsidSect="00324DA3">
      <w:headerReference w:type="default" r:id="rId6"/>
      <w:pgSz w:w="16838" w:h="11906" w:orient="landscape"/>
      <w:pgMar w:top="567"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C3" w:rsidRDefault="003A51C3" w:rsidP="00324DA3">
      <w:pPr>
        <w:spacing w:after="0" w:line="240" w:lineRule="auto"/>
      </w:pPr>
      <w:r>
        <w:separator/>
      </w:r>
    </w:p>
  </w:endnote>
  <w:endnote w:type="continuationSeparator" w:id="0">
    <w:p w:rsidR="003A51C3" w:rsidRDefault="003A51C3" w:rsidP="0032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C3" w:rsidRDefault="003A51C3" w:rsidP="00324DA3">
      <w:pPr>
        <w:spacing w:after="0" w:line="240" w:lineRule="auto"/>
      </w:pPr>
      <w:r>
        <w:separator/>
      </w:r>
    </w:p>
  </w:footnote>
  <w:footnote w:type="continuationSeparator" w:id="0">
    <w:p w:rsidR="003A51C3" w:rsidRDefault="003A51C3" w:rsidP="0032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32389"/>
      <w:docPartObj>
        <w:docPartGallery w:val="Page Numbers (Top of Page)"/>
        <w:docPartUnique/>
      </w:docPartObj>
    </w:sdtPr>
    <w:sdtEndPr/>
    <w:sdtContent>
      <w:p w:rsidR="00324DA3" w:rsidRDefault="00324DA3">
        <w:pPr>
          <w:pStyle w:val="a3"/>
          <w:jc w:val="center"/>
        </w:pPr>
        <w:r>
          <w:fldChar w:fldCharType="begin"/>
        </w:r>
        <w:r>
          <w:instrText>PAGE   \* MERGEFORMAT</w:instrText>
        </w:r>
        <w:r>
          <w:fldChar w:fldCharType="separate"/>
        </w:r>
        <w:r w:rsidR="00F51801">
          <w:rPr>
            <w:noProof/>
          </w:rPr>
          <w:t>4</w:t>
        </w:r>
        <w:r>
          <w:fldChar w:fldCharType="end"/>
        </w:r>
      </w:p>
    </w:sdtContent>
  </w:sdt>
  <w:p w:rsidR="00324DA3" w:rsidRDefault="00324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A3"/>
    <w:rsid w:val="001D60ED"/>
    <w:rsid w:val="002964AF"/>
    <w:rsid w:val="003156AD"/>
    <w:rsid w:val="00324DA3"/>
    <w:rsid w:val="003A51C3"/>
    <w:rsid w:val="0041063D"/>
    <w:rsid w:val="00840EEE"/>
    <w:rsid w:val="00A56EA2"/>
    <w:rsid w:val="00BE4478"/>
    <w:rsid w:val="00E27B90"/>
    <w:rsid w:val="00F40596"/>
    <w:rsid w:val="00F51801"/>
    <w:rsid w:val="00FA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020C"/>
  <w15:chartTrackingRefBased/>
  <w15:docId w15:val="{97551C43-0E1A-4112-9398-EA7DE265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4DA3"/>
  </w:style>
  <w:style w:type="paragraph" w:styleId="a5">
    <w:name w:val="footer"/>
    <w:basedOn w:val="a"/>
    <w:link w:val="a6"/>
    <w:uiPriority w:val="99"/>
    <w:unhideWhenUsed/>
    <w:rsid w:val="00324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8530">
      <w:bodyDiv w:val="1"/>
      <w:marLeft w:val="0"/>
      <w:marRight w:val="0"/>
      <w:marTop w:val="0"/>
      <w:marBottom w:val="0"/>
      <w:divBdr>
        <w:top w:val="none" w:sz="0" w:space="0" w:color="auto"/>
        <w:left w:val="none" w:sz="0" w:space="0" w:color="auto"/>
        <w:bottom w:val="none" w:sz="0" w:space="0" w:color="auto"/>
        <w:right w:val="none" w:sz="0" w:space="0" w:color="auto"/>
      </w:divBdr>
    </w:div>
    <w:div w:id="1404177611">
      <w:bodyDiv w:val="1"/>
      <w:marLeft w:val="0"/>
      <w:marRight w:val="0"/>
      <w:marTop w:val="0"/>
      <w:marBottom w:val="0"/>
      <w:divBdr>
        <w:top w:val="none" w:sz="0" w:space="0" w:color="auto"/>
        <w:left w:val="none" w:sz="0" w:space="0" w:color="auto"/>
        <w:bottom w:val="none" w:sz="0" w:space="0" w:color="auto"/>
        <w:right w:val="none" w:sz="0" w:space="0" w:color="auto"/>
      </w:divBdr>
    </w:div>
    <w:div w:id="1542672888">
      <w:bodyDiv w:val="1"/>
      <w:marLeft w:val="0"/>
      <w:marRight w:val="0"/>
      <w:marTop w:val="0"/>
      <w:marBottom w:val="0"/>
      <w:divBdr>
        <w:top w:val="none" w:sz="0" w:space="0" w:color="auto"/>
        <w:left w:val="none" w:sz="0" w:space="0" w:color="auto"/>
        <w:bottom w:val="none" w:sz="0" w:space="0" w:color="auto"/>
        <w:right w:val="none" w:sz="0" w:space="0" w:color="auto"/>
      </w:divBdr>
    </w:div>
    <w:div w:id="18061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Небоян Виктория Сергеевна</dc:creator>
  <cp:keywords/>
  <dc:description/>
  <cp:lastModifiedBy>Скуратович Татьяна Михайловна</cp:lastModifiedBy>
  <cp:revision>6</cp:revision>
  <dcterms:created xsi:type="dcterms:W3CDTF">2022-10-31T14:23:00Z</dcterms:created>
  <dcterms:modified xsi:type="dcterms:W3CDTF">2022-11-04T12:08:00Z</dcterms:modified>
</cp:coreProperties>
</file>